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A2" w:rsidRDefault="004977E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ДОКЛАД К ПУБЛИЧНЫМ ОБСУЖДЕНИЯМ</w:t>
      </w:r>
      <w:r>
        <w:rPr>
          <w:b/>
          <w:bCs/>
        </w:rPr>
        <w:br/>
        <w:t>результатов правоприменительной практики</w:t>
      </w:r>
      <w:r>
        <w:rPr>
          <w:b/>
          <w:bCs/>
        </w:rPr>
        <w:br/>
        <w:t>по соблюдению обязательных требований Федерального закона</w:t>
      </w:r>
      <w:r>
        <w:rPr>
          <w:b/>
          <w:bCs/>
        </w:rPr>
        <w:br/>
        <w:t>№ 214-ФЗ и нормативно-правовых актов в области долевого</w:t>
      </w:r>
      <w:r>
        <w:rPr>
          <w:b/>
          <w:bCs/>
        </w:rPr>
        <w:br/>
        <w:t>строительства многоквартирных домов и иных объектов недвижимости</w:t>
      </w:r>
      <w:r>
        <w:rPr>
          <w:b/>
          <w:bCs/>
        </w:rPr>
        <w:br/>
        <w:t xml:space="preserve">на территории </w:t>
      </w:r>
      <w:r w:rsidR="00E14A63">
        <w:rPr>
          <w:b/>
          <w:bCs/>
        </w:rPr>
        <w:t>Брянской области</w:t>
      </w:r>
    </w:p>
    <w:p w:rsidR="00890E49" w:rsidRDefault="00890E49" w:rsidP="00890E49">
      <w:pPr>
        <w:pStyle w:val="1"/>
        <w:shd w:val="clear" w:color="auto" w:fill="auto"/>
        <w:ind w:firstLine="740"/>
        <w:jc w:val="both"/>
      </w:pPr>
      <w:proofErr w:type="gramStart"/>
      <w:r>
        <w:t>Настоящий доклад подготовлен в соответствии с методическими рекомендациями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(надзора), утвержденными протоколом заседания проектного комитета по основному направлению стратегического развития «Реформа контрольной и надзорной деятельности» от 21 февраля 2017 года № 13(2), в рамках реализации статьи 8.2 Федерального закона от 26 декабря 2008 г</w:t>
      </w:r>
      <w:proofErr w:type="gramEnd"/>
      <w: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 xml:space="preserve">В соответствии с Положением о </w:t>
      </w:r>
      <w:r w:rsidR="00E14A63">
        <w:t>Департаменте</w:t>
      </w:r>
      <w:r>
        <w:t xml:space="preserve"> </w:t>
      </w:r>
      <w:r w:rsidR="00E14A63">
        <w:t>строительства Брянской области</w:t>
      </w:r>
      <w:r w:rsidR="005D0FCC">
        <w:t xml:space="preserve"> </w:t>
      </w:r>
      <w:r w:rsidR="00E14A63">
        <w:t>Департамент</w:t>
      </w:r>
      <w:r>
        <w:t xml:space="preserve"> является уполномоченным органом исполнительной власти </w:t>
      </w:r>
      <w:r w:rsidR="00E14A63">
        <w:t>Брянской области</w:t>
      </w:r>
      <w:r>
        <w:t xml:space="preserve">, осуществляющим на территории </w:t>
      </w:r>
      <w:r w:rsidR="00E14A63">
        <w:t>Брянской области</w:t>
      </w:r>
      <w:r>
        <w:t xml:space="preserve"> государственный контроль (надзор) в сфере долевого строительства многоквартирных домов и (или) иных объектов недвижимости.</w:t>
      </w:r>
    </w:p>
    <w:p w:rsidR="00890E49" w:rsidRDefault="00890E49" w:rsidP="00890E49">
      <w:pPr>
        <w:pStyle w:val="1"/>
        <w:shd w:val="clear" w:color="auto" w:fill="auto"/>
        <w:ind w:firstLine="740"/>
        <w:jc w:val="both"/>
      </w:pPr>
      <w:proofErr w:type="gramStart"/>
      <w:r>
        <w:t>Предметом государственного контроля (надзора) является проверка соблюдения лицами, деятельность которых связана с привлечением денежных средств граждан и юридических лиц для строительства (создания) многоквартирных домов и (или) иных объектов недвижимости, обязательных требований, установленных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Федеральный</w:t>
      </w:r>
      <w:proofErr w:type="gramEnd"/>
      <w:r>
        <w:t xml:space="preserve"> закон №</w:t>
      </w:r>
      <w:r w:rsidR="005D0FCC">
        <w:t> </w:t>
      </w:r>
      <w:r>
        <w:t>214-ФЗ) и принятыми в соответствии с ним иными нормативными правовыми актами Российской Федерации.</w:t>
      </w:r>
    </w:p>
    <w:p w:rsidR="00890E49" w:rsidRDefault="00890E49" w:rsidP="005D0FCC">
      <w:pPr>
        <w:pStyle w:val="1"/>
        <w:shd w:val="clear" w:color="auto" w:fill="auto"/>
        <w:ind w:firstLine="740"/>
        <w:jc w:val="both"/>
      </w:pPr>
      <w:r>
        <w:t>Субъектами государственн</w:t>
      </w:r>
      <w:r w:rsidR="005D0FCC">
        <w:t xml:space="preserve">ого контроля (надзора) являются </w:t>
      </w:r>
      <w:r>
        <w:t>юридические лица, осуществляющие деятельность, связанную с привлечением денежных средств участников долевого строительства</w:t>
      </w:r>
      <w:r w:rsidR="005D0FCC">
        <w:t>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 xml:space="preserve">Целями обобщения и анализа правоприменительной практики контрольной (надзорной) деятельности, осуществляемой </w:t>
      </w:r>
      <w:r w:rsidR="00E14A63">
        <w:t>Департаментом</w:t>
      </w:r>
      <w:r>
        <w:t xml:space="preserve"> на территории </w:t>
      </w:r>
      <w:r w:rsidR="00E14A63">
        <w:t>Брянской области</w:t>
      </w:r>
      <w:r>
        <w:t>, являются:</w:t>
      </w:r>
    </w:p>
    <w:p w:rsidR="003C56A2" w:rsidRDefault="004977E3">
      <w:pPr>
        <w:pStyle w:val="1"/>
        <w:numPr>
          <w:ilvl w:val="0"/>
          <w:numId w:val="1"/>
        </w:numPr>
        <w:shd w:val="clear" w:color="auto" w:fill="auto"/>
        <w:tabs>
          <w:tab w:val="left" w:pos="1092"/>
        </w:tabs>
        <w:ind w:firstLine="720"/>
        <w:jc w:val="both"/>
      </w:pPr>
      <w:r>
        <w:rPr>
          <w:b/>
          <w:bCs/>
        </w:rPr>
        <w:t xml:space="preserve">Обеспечение доступности сведений о правоприменительной практике </w:t>
      </w:r>
      <w:r w:rsidR="00E14A63">
        <w:rPr>
          <w:b/>
          <w:bCs/>
        </w:rPr>
        <w:t>департамента</w:t>
      </w:r>
      <w:r>
        <w:rPr>
          <w:b/>
          <w:bCs/>
        </w:rPr>
        <w:t xml:space="preserve"> путем их публикации для сведения подконтрольных субъектов;</w:t>
      </w:r>
    </w:p>
    <w:p w:rsidR="003C56A2" w:rsidRDefault="004977E3">
      <w:pPr>
        <w:pStyle w:val="1"/>
        <w:numPr>
          <w:ilvl w:val="0"/>
          <w:numId w:val="1"/>
        </w:numPr>
        <w:shd w:val="clear" w:color="auto" w:fill="auto"/>
        <w:tabs>
          <w:tab w:val="left" w:pos="1092"/>
        </w:tabs>
        <w:ind w:firstLine="720"/>
        <w:jc w:val="both"/>
      </w:pPr>
      <w:r>
        <w:rPr>
          <w:b/>
          <w:bCs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3C56A2" w:rsidRDefault="004977E3">
      <w:pPr>
        <w:pStyle w:val="1"/>
        <w:numPr>
          <w:ilvl w:val="0"/>
          <w:numId w:val="1"/>
        </w:numPr>
        <w:shd w:val="clear" w:color="auto" w:fill="auto"/>
        <w:tabs>
          <w:tab w:val="left" w:pos="1248"/>
        </w:tabs>
        <w:spacing w:after="300"/>
        <w:ind w:firstLine="720"/>
        <w:jc w:val="both"/>
      </w:pPr>
      <w:r>
        <w:rPr>
          <w:b/>
          <w:bCs/>
        </w:rPr>
        <w:lastRenderedPageBreak/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надзорных функций.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 xml:space="preserve">При реализации функций по осуществлению государственного контроля (надзора) в области долевого строительства </w:t>
      </w:r>
      <w:r w:rsidR="00E14A63">
        <w:t>Департамент</w:t>
      </w:r>
      <w:r>
        <w:t xml:space="preserve"> руководствуется в своей деятельности</w:t>
      </w:r>
      <w:r w:rsidR="005D0FCC">
        <w:t xml:space="preserve"> нормативно-правовыми актами, </w:t>
      </w:r>
      <w:r>
        <w:t xml:space="preserve"> регулирующими деятельность </w:t>
      </w:r>
      <w:r w:rsidR="00E14A63">
        <w:t>Департамента</w:t>
      </w:r>
      <w:r>
        <w:t xml:space="preserve">, актуализированный перечень которых размещен на официальном сайте </w:t>
      </w:r>
      <w:r w:rsidR="00E14A63">
        <w:t>Департамента</w:t>
      </w:r>
      <w:r w:rsidRPr="00E14A63">
        <w:rPr>
          <w:lang w:eastAsia="en-US" w:bidi="en-US"/>
        </w:rPr>
        <w:t xml:space="preserve">, </w:t>
      </w:r>
      <w:r>
        <w:t xml:space="preserve">а также административными регламентами </w:t>
      </w:r>
      <w:r w:rsidR="00E14A63">
        <w:t>Департамента</w:t>
      </w:r>
      <w:r w:rsidR="005D0FCC">
        <w:t>.</w:t>
      </w:r>
    </w:p>
    <w:p w:rsidR="003C56A2" w:rsidRDefault="004977E3" w:rsidP="00E14A63">
      <w:pPr>
        <w:pStyle w:val="1"/>
        <w:shd w:val="clear" w:color="auto" w:fill="auto"/>
        <w:ind w:firstLine="720"/>
        <w:jc w:val="both"/>
      </w:pPr>
      <w:r>
        <w:t>Кроме того</w:t>
      </w:r>
      <w:r w:rsidR="005D0FCC">
        <w:t>,</w:t>
      </w:r>
      <w:r>
        <w:t xml:space="preserve"> в целях предупреждения нарушений обязательных требований в области долевого строительства </w:t>
      </w:r>
      <w:r w:rsidR="005D0FCC">
        <w:t>департаментом</w:t>
      </w:r>
      <w:r>
        <w:t xml:space="preserve"> разработано Руководство по соблюдению обязательных требований законодательства о долевом строительстве многоквартирных домов и (или) иных объектов недвижимости (для застройщиков)</w:t>
      </w:r>
      <w:r w:rsidR="00E14A63">
        <w:t>.</w:t>
      </w:r>
    </w:p>
    <w:p w:rsidR="003C56A2" w:rsidRDefault="005D0FCC">
      <w:pPr>
        <w:pStyle w:val="1"/>
        <w:shd w:val="clear" w:color="auto" w:fill="auto"/>
        <w:ind w:firstLine="720"/>
        <w:jc w:val="both"/>
      </w:pPr>
      <w:r>
        <w:t>За прошедший период</w:t>
      </w:r>
      <w:r w:rsidR="004977E3">
        <w:t xml:space="preserve"> 2019</w:t>
      </w:r>
      <w:r>
        <w:t xml:space="preserve"> года</w:t>
      </w:r>
      <w:r w:rsidR="004977E3">
        <w:t xml:space="preserve"> </w:t>
      </w:r>
      <w:r>
        <w:t>д</w:t>
      </w:r>
      <w:r w:rsidR="00E14A63">
        <w:t>епартамент</w:t>
      </w:r>
      <w:r w:rsidR="004977E3">
        <w:t xml:space="preserve"> отмечает сохраняющиеся значения количества застройщиков на фоне уменьшения количества объектов, строящихся в соответствии с требованиями законодательства об участии в долевом строительстве многоквартирных домов и заключенных договоров участия в долевом строительстве.</w:t>
      </w:r>
    </w:p>
    <w:p w:rsidR="00890E49" w:rsidRDefault="005D0FCC" w:rsidP="00890E49">
      <w:pPr>
        <w:pStyle w:val="1"/>
        <w:shd w:val="clear" w:color="auto" w:fill="auto"/>
        <w:ind w:firstLine="740"/>
        <w:jc w:val="both"/>
      </w:pPr>
      <w:r>
        <w:t xml:space="preserve">По итогам 1-3 кварталов 2019 года </w:t>
      </w:r>
      <w:r w:rsidR="00890E49">
        <w:t>Департаментом осуществлены следующие действия в рамках осуществления контроля (надзора) в области долевого строительства многоквартирных домов и (или) иных объектов недвижимости.</w:t>
      </w:r>
    </w:p>
    <w:p w:rsidR="00890E49" w:rsidRPr="006D7381" w:rsidRDefault="00890E49" w:rsidP="00890E49">
      <w:pPr>
        <w:pStyle w:val="1"/>
        <w:shd w:val="clear" w:color="auto" w:fill="auto"/>
        <w:ind w:firstLine="740"/>
        <w:jc w:val="both"/>
        <w:rPr>
          <w:color w:val="auto"/>
        </w:rPr>
      </w:pPr>
      <w:r w:rsidRPr="006D7381">
        <w:rPr>
          <w:color w:val="auto"/>
        </w:rPr>
        <w:t xml:space="preserve">В отношении подконтрольных субъектов проведено </w:t>
      </w:r>
      <w:r w:rsidR="005B3DEB" w:rsidRPr="006D7381">
        <w:rPr>
          <w:color w:val="auto"/>
        </w:rPr>
        <w:t>4</w:t>
      </w:r>
      <w:r w:rsidRPr="006D7381">
        <w:rPr>
          <w:color w:val="auto"/>
        </w:rPr>
        <w:t xml:space="preserve"> внеплановые документарные проверки.</w:t>
      </w:r>
    </w:p>
    <w:p w:rsidR="00DC1037" w:rsidRPr="006D7381" w:rsidRDefault="00DC1037" w:rsidP="00DC1037">
      <w:pPr>
        <w:pStyle w:val="1"/>
        <w:shd w:val="clear" w:color="auto" w:fill="auto"/>
        <w:ind w:firstLine="740"/>
        <w:jc w:val="both"/>
        <w:rPr>
          <w:color w:val="auto"/>
        </w:rPr>
      </w:pPr>
      <w:r w:rsidRPr="006D7381">
        <w:rPr>
          <w:color w:val="auto"/>
        </w:rPr>
        <w:t>Выдано 1 предписание об устранении нарушений законодательства.</w:t>
      </w:r>
    </w:p>
    <w:p w:rsidR="00DC1037" w:rsidRPr="006D7381" w:rsidRDefault="00DC1037" w:rsidP="00DC1037">
      <w:pPr>
        <w:pStyle w:val="1"/>
        <w:shd w:val="clear" w:color="auto" w:fill="auto"/>
        <w:ind w:firstLine="740"/>
        <w:jc w:val="both"/>
        <w:rPr>
          <w:color w:val="auto"/>
        </w:rPr>
      </w:pPr>
      <w:r w:rsidRPr="006D7381">
        <w:rPr>
          <w:color w:val="auto"/>
        </w:rPr>
        <w:t>Департаментом возбуждено 15 дел об административных правонарушениях, в том числе:</w:t>
      </w:r>
    </w:p>
    <w:p w:rsidR="00DC1037" w:rsidRPr="006D7381" w:rsidRDefault="00DC1037" w:rsidP="00DC1037">
      <w:pPr>
        <w:pStyle w:val="1"/>
        <w:numPr>
          <w:ilvl w:val="0"/>
          <w:numId w:val="4"/>
        </w:numPr>
        <w:shd w:val="clear" w:color="auto" w:fill="auto"/>
        <w:tabs>
          <w:tab w:val="left" w:pos="932"/>
        </w:tabs>
        <w:ind w:firstLine="740"/>
        <w:jc w:val="both"/>
        <w:rPr>
          <w:color w:val="auto"/>
        </w:rPr>
      </w:pPr>
      <w:r w:rsidRPr="006D7381">
        <w:rPr>
          <w:color w:val="auto"/>
        </w:rPr>
        <w:t xml:space="preserve">по ч. 1 ст. 13.19.3 КоАП РФ - 10 дела - за </w:t>
      </w:r>
      <w:r w:rsidRPr="006D7381">
        <w:rPr>
          <w:rStyle w:val="extended-textshort"/>
          <w:color w:val="auto"/>
        </w:rPr>
        <w:t>нарушение порядка размещения информации в единой информационной системе жилищного строительства</w:t>
      </w:r>
      <w:r w:rsidRPr="006D7381">
        <w:rPr>
          <w:color w:val="auto"/>
        </w:rPr>
        <w:t>.</w:t>
      </w:r>
    </w:p>
    <w:p w:rsidR="00DC1037" w:rsidRPr="006D7381" w:rsidRDefault="00DC1037" w:rsidP="00DC1037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740"/>
        <w:jc w:val="both"/>
        <w:rPr>
          <w:color w:val="auto"/>
        </w:rPr>
      </w:pPr>
      <w:r w:rsidRPr="006D7381">
        <w:rPr>
          <w:color w:val="auto"/>
        </w:rPr>
        <w:t>по ч. 2 ст. 14.28 КоАП РФ - 2 дела - за нарушение сроков опубликования проектной декларации (вносимых в нее изменений).</w:t>
      </w:r>
    </w:p>
    <w:p w:rsidR="00DC1037" w:rsidRPr="006D7381" w:rsidRDefault="00DC1037" w:rsidP="00DC1037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ind w:firstLine="740"/>
        <w:jc w:val="both"/>
        <w:rPr>
          <w:color w:val="auto"/>
        </w:rPr>
      </w:pPr>
      <w:r w:rsidRPr="006D7381">
        <w:rPr>
          <w:color w:val="auto"/>
        </w:rPr>
        <w:t>по ч. 3 ст. 14.28 КоАП РФ - 1 дело - за нарушение сроков предоставления ежеквартальной отчетности, указание в отчетности недостоверных сведений.</w:t>
      </w:r>
    </w:p>
    <w:p w:rsidR="00DC1037" w:rsidRPr="006D7381" w:rsidRDefault="00DC1037" w:rsidP="00DC1037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ind w:firstLine="740"/>
        <w:jc w:val="both"/>
        <w:rPr>
          <w:color w:val="auto"/>
        </w:rPr>
      </w:pPr>
      <w:r w:rsidRPr="006D7381">
        <w:rPr>
          <w:color w:val="auto"/>
        </w:rPr>
        <w:t xml:space="preserve">по ч. </w:t>
      </w:r>
      <w:r w:rsidR="00A65343" w:rsidRPr="006D7381">
        <w:rPr>
          <w:color w:val="auto"/>
        </w:rPr>
        <w:t>4</w:t>
      </w:r>
      <w:r w:rsidRPr="006D7381">
        <w:rPr>
          <w:color w:val="auto"/>
        </w:rPr>
        <w:t xml:space="preserve"> ст. 14.28 КоАП РФ - </w:t>
      </w:r>
      <w:r w:rsidR="004A4EED" w:rsidRPr="006D7381">
        <w:rPr>
          <w:color w:val="auto"/>
        </w:rPr>
        <w:t>1 дело</w:t>
      </w:r>
      <w:r w:rsidRPr="006D7381">
        <w:rPr>
          <w:color w:val="auto"/>
        </w:rPr>
        <w:t xml:space="preserve"> - за </w:t>
      </w:r>
      <w:hyperlink r:id="rId8" w:anchor="dst350" w:history="1">
        <w:r w:rsidR="004A4EED" w:rsidRPr="006D7381">
          <w:rPr>
            <w:rStyle w:val="a3"/>
            <w:color w:val="auto"/>
            <w:u w:val="none"/>
          </w:rPr>
          <w:t>непредставление</w:t>
        </w:r>
      </w:hyperlink>
      <w:r w:rsidR="004A4EED" w:rsidRPr="006D7381">
        <w:rPr>
          <w:rStyle w:val="blk"/>
          <w:color w:val="auto"/>
        </w:rPr>
        <w:t xml:space="preserve"> сведений и документов, которые необходимы для осуществления государственного контроля (надзора)</w:t>
      </w:r>
      <w:r w:rsidRPr="006D7381">
        <w:rPr>
          <w:color w:val="auto"/>
        </w:rPr>
        <w:t>.</w:t>
      </w:r>
    </w:p>
    <w:p w:rsidR="00DC1037" w:rsidRPr="006D7381" w:rsidRDefault="00DC1037" w:rsidP="00DC1037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ind w:firstLine="740"/>
        <w:jc w:val="both"/>
        <w:rPr>
          <w:color w:val="auto"/>
        </w:rPr>
      </w:pPr>
      <w:r w:rsidRPr="006D7381">
        <w:rPr>
          <w:color w:val="auto"/>
        </w:rPr>
        <w:t>по ч. 4 ст. 19.5 КоАП РФ - 1 дело - за невыполнение предписаний Департамента.</w:t>
      </w:r>
    </w:p>
    <w:p w:rsidR="00DC1037" w:rsidRPr="006D7381" w:rsidRDefault="00DC1037" w:rsidP="00DC1037">
      <w:pPr>
        <w:pStyle w:val="1"/>
        <w:shd w:val="clear" w:color="auto" w:fill="auto"/>
        <w:ind w:firstLine="740"/>
        <w:jc w:val="both"/>
        <w:rPr>
          <w:color w:val="auto"/>
        </w:rPr>
      </w:pPr>
      <w:r w:rsidRPr="006D7381">
        <w:rPr>
          <w:color w:val="auto"/>
        </w:rPr>
        <w:t>По результатам контрольно-надзорной деятельности было вынесено 15 постановления по делам об административных правонарушениях (из них 10 с наказанием в виде предупреждения).</w:t>
      </w:r>
    </w:p>
    <w:p w:rsidR="00DC1037" w:rsidRDefault="00DC1037" w:rsidP="00890E49">
      <w:pPr>
        <w:pStyle w:val="1"/>
        <w:shd w:val="clear" w:color="auto" w:fill="auto"/>
        <w:ind w:firstLine="740"/>
        <w:jc w:val="both"/>
        <w:rPr>
          <w:color w:val="FF0000"/>
        </w:rPr>
      </w:pPr>
    </w:p>
    <w:p w:rsidR="003C56A2" w:rsidRDefault="004977E3" w:rsidP="00984648">
      <w:pPr>
        <w:pStyle w:val="1"/>
        <w:shd w:val="clear" w:color="auto" w:fill="auto"/>
        <w:ind w:firstLine="720"/>
        <w:jc w:val="both"/>
      </w:pPr>
      <w:r>
        <w:t xml:space="preserve">Так, по итогам 2018 года и </w:t>
      </w:r>
      <w:r w:rsidR="00984648">
        <w:t xml:space="preserve">1-3 кварталов 2019 года </w:t>
      </w:r>
      <w:r>
        <w:t xml:space="preserve">в </w:t>
      </w:r>
      <w:r w:rsidR="00E14A63">
        <w:t>Департамент</w:t>
      </w:r>
      <w:r>
        <w:t xml:space="preserve"> предоставили отчетность </w:t>
      </w:r>
      <w:r w:rsidR="00984648">
        <w:t>42</w:t>
      </w:r>
      <w:r>
        <w:t xml:space="preserve"> застройщик</w:t>
      </w:r>
      <w:r w:rsidR="00984648">
        <w:t>а</w:t>
      </w:r>
      <w:r>
        <w:t>, привлекающих денежные средства уч</w:t>
      </w:r>
      <w:r w:rsidR="00984648">
        <w:t xml:space="preserve">астников долевого строительства </w:t>
      </w:r>
      <w:r>
        <w:t xml:space="preserve">в отношении </w:t>
      </w:r>
      <w:r w:rsidR="00984648">
        <w:t>75</w:t>
      </w:r>
      <w:r>
        <w:t xml:space="preserve"> объектов</w:t>
      </w:r>
      <w:r w:rsidR="00984648">
        <w:t>, 5 застройщиков отчетность не предоставили.</w:t>
      </w:r>
    </w:p>
    <w:p w:rsidR="003C56A2" w:rsidRDefault="004977E3" w:rsidP="00984648">
      <w:pPr>
        <w:pStyle w:val="1"/>
        <w:shd w:val="clear" w:color="auto" w:fill="auto"/>
        <w:ind w:firstLine="720"/>
        <w:jc w:val="both"/>
      </w:pPr>
      <w:r>
        <w:t>Общее количество действующих договоров</w:t>
      </w:r>
      <w:r w:rsidR="00984648">
        <w:t xml:space="preserve"> долевого участия </w:t>
      </w:r>
      <w:r>
        <w:t xml:space="preserve">по итогам </w:t>
      </w:r>
      <w:r w:rsidR="00E14A63">
        <w:t>3 квартала 2019</w:t>
      </w:r>
      <w:r>
        <w:t xml:space="preserve"> г. составило </w:t>
      </w:r>
      <w:r w:rsidR="00984648">
        <w:t>4887</w:t>
      </w:r>
      <w:r>
        <w:t>.</w:t>
      </w:r>
    </w:p>
    <w:p w:rsidR="003C56A2" w:rsidRDefault="004977E3" w:rsidP="00984648">
      <w:pPr>
        <w:pStyle w:val="1"/>
        <w:shd w:val="clear" w:color="auto" w:fill="auto"/>
        <w:ind w:firstLine="720"/>
        <w:jc w:val="both"/>
      </w:pPr>
      <w:r>
        <w:t xml:space="preserve">Всего, по состоянию на </w:t>
      </w:r>
      <w:r w:rsidR="00E14A63">
        <w:t>01</w:t>
      </w:r>
      <w:r>
        <w:t xml:space="preserve">.10.2019, в установленном порядке </w:t>
      </w:r>
      <w:proofErr w:type="gramStart"/>
      <w:r>
        <w:t>признаны</w:t>
      </w:r>
      <w:proofErr w:type="gramEnd"/>
      <w:r>
        <w:t xml:space="preserve"> банкротами </w:t>
      </w:r>
      <w:r w:rsidRPr="005768D0">
        <w:rPr>
          <w:bCs/>
        </w:rPr>
        <w:t>3</w:t>
      </w:r>
      <w:r>
        <w:rPr>
          <w:b/>
          <w:bCs/>
        </w:rPr>
        <w:t xml:space="preserve"> </w:t>
      </w:r>
      <w:r>
        <w:t>застройщик</w:t>
      </w:r>
      <w:r w:rsidR="00984648">
        <w:t>а</w:t>
      </w:r>
      <w:r>
        <w:t xml:space="preserve">, осуществляющих строительство </w:t>
      </w:r>
      <w:r w:rsidR="00E14A63">
        <w:t>5</w:t>
      </w:r>
      <w:r>
        <w:t xml:space="preserve"> МКД. Кроме того, в отношении еще </w:t>
      </w:r>
      <w:r w:rsidR="00E14A63">
        <w:t>2</w:t>
      </w:r>
      <w:r>
        <w:t xml:space="preserve">-х застройщиков (ООО </w:t>
      </w:r>
      <w:r w:rsidR="00E14A63">
        <w:t xml:space="preserve">СКФ </w:t>
      </w:r>
      <w:r>
        <w:t>«</w:t>
      </w:r>
      <w:r w:rsidR="00E14A63">
        <w:t>Комфорт</w:t>
      </w:r>
      <w:r>
        <w:t>», ООО «</w:t>
      </w:r>
      <w:r w:rsidR="00E14A63">
        <w:t>Брянскстройразвитие»</w:t>
      </w:r>
      <w:r>
        <w:t>) поданы заявления на банкротство, которые находятся в стадии рассмотрения.</w:t>
      </w:r>
    </w:p>
    <w:p w:rsidR="003C56A2" w:rsidRDefault="004977E3" w:rsidP="00984648">
      <w:pPr>
        <w:pStyle w:val="1"/>
        <w:shd w:val="clear" w:color="auto" w:fill="auto"/>
        <w:ind w:firstLine="720"/>
        <w:jc w:val="both"/>
      </w:pPr>
      <w:r>
        <w:t>В 1 полугоди</w:t>
      </w:r>
      <w:r w:rsidR="00E14A63">
        <w:t>и</w:t>
      </w:r>
      <w:r>
        <w:t xml:space="preserve"> 2019г. наблюдался незначительный рост продаж объектов на первичном рынке недвижимости, указанная активизация была обусловлена снижением процентной ставки по ипотечным кредитам и запретом с 01.07.2019 от привычной формы привлечения денежных средств участников долевого строительства и переход на счета эскроу.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Новая форма предусматривает депонирование денежных средств участников долевого строительства в уполномоченных банках на специальных счетах эскроу, которые застройщик вправе получить только после ввода объекта в эксплуатацию и регистрации права собственности первого участника. Строительство застройщик будет осуществлять за счет собственных средств и (или) целевого кредита предоставленного банком.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Многие эксперты в связи с этим прогнозировали увеличение цены квадратного метра, так называемая тенденция роста цен, связанная с ожиданиями рынком предстоящих негативных изменени</w:t>
      </w:r>
      <w:r w:rsidR="00E14A63">
        <w:t>й</w:t>
      </w:r>
      <w:r>
        <w:t>.</w:t>
      </w:r>
    </w:p>
    <w:p w:rsidR="00A32FF5" w:rsidRDefault="004977E3" w:rsidP="00A32FF5">
      <w:pPr>
        <w:pStyle w:val="1"/>
        <w:shd w:val="clear" w:color="auto" w:fill="auto"/>
        <w:ind w:firstLine="720"/>
        <w:jc w:val="both"/>
      </w:pPr>
      <w:r>
        <w:t xml:space="preserve">Количество договоров заключенных за 2018 г. составило </w:t>
      </w:r>
      <w:r w:rsidR="00E14A63">
        <w:t>4930</w:t>
      </w:r>
      <w:r>
        <w:t>,</w:t>
      </w:r>
      <w:r w:rsidR="00E14A63">
        <w:t xml:space="preserve"> </w:t>
      </w:r>
      <w:r>
        <w:t xml:space="preserve"> </w:t>
      </w:r>
      <w:r w:rsidR="00E14A63">
        <w:t>за 1-3</w:t>
      </w:r>
      <w:r>
        <w:t xml:space="preserve"> </w:t>
      </w:r>
      <w:r w:rsidR="00E14A63">
        <w:t>квартал</w:t>
      </w:r>
      <w:r>
        <w:t xml:space="preserve"> 2019г. было заключено - </w:t>
      </w:r>
      <w:r w:rsidR="00E14A63">
        <w:t>2982</w:t>
      </w:r>
      <w:r>
        <w:t xml:space="preserve"> договор</w:t>
      </w:r>
      <w:r w:rsidR="00E14A63">
        <w:t>а</w:t>
      </w:r>
      <w:r>
        <w:t>.</w:t>
      </w:r>
      <w:r w:rsidR="00984648">
        <w:t xml:space="preserve"> </w:t>
      </w:r>
      <w:r w:rsidR="00A32FF5">
        <w:t xml:space="preserve">На 01.10.2019 г. застройщиками было привлечено </w:t>
      </w:r>
      <w:r w:rsidR="00A32FF5" w:rsidRPr="00A32FF5">
        <w:t>11 млрд.</w:t>
      </w:r>
      <w:r w:rsidR="00A32FF5">
        <w:t xml:space="preserve"> </w:t>
      </w:r>
      <w:r w:rsidR="00A32FF5" w:rsidRPr="00A32FF5">
        <w:t>340 млн.</w:t>
      </w:r>
      <w:r w:rsidR="00984648">
        <w:t xml:space="preserve"> </w:t>
      </w:r>
      <w:r w:rsidR="00A32FF5" w:rsidRPr="00A32FF5">
        <w:t>195 тыс.</w:t>
      </w:r>
      <w:r w:rsidR="00984648">
        <w:t xml:space="preserve"> </w:t>
      </w:r>
      <w:r w:rsidR="00A32FF5">
        <w:t xml:space="preserve">рублей. 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 xml:space="preserve">В 2018 г. и </w:t>
      </w:r>
      <w:r w:rsidR="00984648">
        <w:t xml:space="preserve">1-3 кварталах 2019 года </w:t>
      </w:r>
      <w:r>
        <w:t>застройщики осуществляли свою деятельность в рамках переходных положений Федерального закона от 30.12.2004 № 214-ФЗ, которыми установлено несколько правовых режимов (различных требований) в зависимости от даты получения разрешения на строительство или заключения 1-го договора участия в долевом строительстве в отношении объекта.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Если 1-й договор на государственную регистрацию поступил после 01.01.2017 г. застройщик обязан получить заключение контролирующего органа о соответствии застройщика и проектной декларации установленным требованиям. С 01.07.2017 введены требования к размеру уставного капитала, величина которого зависит от площади всех строящихся объектов, если разрешение на строительство застройщиком получено после 01.07.2018 и строительство этих объектов осуществляется без использования счетов эскроу, требования к застройщику еще более ужесточены.</w:t>
      </w:r>
    </w:p>
    <w:p w:rsidR="003C56A2" w:rsidRDefault="004977E3">
      <w:pPr>
        <w:pStyle w:val="1"/>
        <w:shd w:val="clear" w:color="auto" w:fill="auto"/>
        <w:ind w:firstLine="720"/>
        <w:jc w:val="both"/>
      </w:pPr>
      <w:proofErr w:type="gramStart"/>
      <w:r>
        <w:t xml:space="preserve">Застройщик должен не только именоваться специализированным, т.е. заниматься только этой деятельностью, иметь собственные средства в размере </w:t>
      </w:r>
      <w:r>
        <w:lastRenderedPageBreak/>
        <w:t>не менее 10% от планируемой стоимости строительства и денежные средства на банковском счете застройщика в уполномоченном банке в размере не менее 10% от проектной стоимости строительства и пр.).</w:t>
      </w:r>
      <w:proofErr w:type="gramEnd"/>
      <w:r>
        <w:t xml:space="preserve"> Это довольно внушительные средства, поэтому застройщики позаботились о получении разрешений на строительство до 01.07.2018г.</w:t>
      </w:r>
    </w:p>
    <w:p w:rsidR="003C56A2" w:rsidRDefault="004977E3" w:rsidP="00A32FF5">
      <w:pPr>
        <w:pStyle w:val="1"/>
        <w:shd w:val="clear" w:color="auto" w:fill="auto"/>
        <w:tabs>
          <w:tab w:val="left" w:pos="1862"/>
        </w:tabs>
        <w:ind w:firstLine="720"/>
        <w:jc w:val="both"/>
      </w:pPr>
      <w:r>
        <w:t>За весь период введения требований в части необходимости наличия у застройщика заключения о соответствии застройщика и проектной декларации</w:t>
      </w:r>
      <w:r w:rsidR="00A32FF5">
        <w:t xml:space="preserve"> </w:t>
      </w:r>
      <w:r>
        <w:t xml:space="preserve">установленным требованиям, </w:t>
      </w:r>
      <w:r w:rsidR="00E14A63">
        <w:t>Департаментом</w:t>
      </w:r>
      <w:r>
        <w:t xml:space="preserve"> было выдано</w:t>
      </w:r>
      <w:r w:rsidR="00A32FF5">
        <w:t xml:space="preserve"> </w:t>
      </w:r>
      <w:r>
        <w:t xml:space="preserve">застройщикам </w:t>
      </w:r>
      <w:r w:rsidR="00826027">
        <w:t>97</w:t>
      </w:r>
      <w:r>
        <w:t xml:space="preserve"> заключени</w:t>
      </w:r>
      <w:r w:rsidR="00A32FF5">
        <w:t>й</w:t>
      </w:r>
      <w:r>
        <w:t>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С 01.07.2018 для всех застройщиков предусмотрен только безналичный расчет (уплата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порядке). Застройщики, получившие разрешения на строительство до 01.07.2018, должны были не позднее 01.09.2018 открыть расчетные счета в уполномоченном банке. В случае неисполнения данной обязанности контролирующий орган (</w:t>
      </w:r>
      <w:r w:rsidR="00E14A63">
        <w:t>Департамент</w:t>
      </w:r>
      <w:r>
        <w:t>) направляет уведомление о приостановлении деятельности по привлечению денежных средств участников долевого строительства.</w:t>
      </w:r>
    </w:p>
    <w:p w:rsidR="003C56A2" w:rsidRDefault="004977E3">
      <w:pPr>
        <w:pStyle w:val="1"/>
        <w:shd w:val="clear" w:color="auto" w:fill="auto"/>
        <w:ind w:firstLine="720"/>
        <w:jc w:val="both"/>
      </w:pPr>
      <w:proofErr w:type="gramStart"/>
      <w:r>
        <w:t xml:space="preserve">В целях обеспечения максимальной защиты средств участников долевого строительства и в первую очередь граждан, которые инвестировали средства в долевое строительство с целью приобретения жилья для собственных нужд, законодатель предусмотрел, что </w:t>
      </w:r>
      <w:r>
        <w:rPr>
          <w:b/>
          <w:bCs/>
        </w:rPr>
        <w:t xml:space="preserve">с 1 июля 2019 </w:t>
      </w:r>
      <w:r>
        <w:t>года строительные компании могут привлекать средства дольщиков только через эскроу-счета, если 1-ый ДДУ представлен на государственную регистрацию после этой даты, исключение составят строящиеся объекты, которые соответствуют</w:t>
      </w:r>
      <w:proofErr w:type="gramEnd"/>
      <w:r>
        <w:t xml:space="preserve"> установленным критериям </w:t>
      </w:r>
      <w:r>
        <w:rPr>
          <w:b/>
          <w:bCs/>
          <w:i/>
          <w:iCs/>
        </w:rPr>
        <w:t xml:space="preserve">к степени </w:t>
      </w:r>
      <w:proofErr w:type="spellStart"/>
      <w:r>
        <w:rPr>
          <w:b/>
          <w:bCs/>
          <w:i/>
          <w:iCs/>
        </w:rPr>
        <w:t>стройготовности</w:t>
      </w:r>
      <w:proofErr w:type="spellEnd"/>
      <w:r>
        <w:t xml:space="preserve"> и количеству заключенных ДДУ, площадь по которым должна составлять не менее 10% </w:t>
      </w:r>
      <w:proofErr w:type="gramStart"/>
      <w:r>
        <w:t>от</w:t>
      </w:r>
      <w:proofErr w:type="gramEnd"/>
      <w:r>
        <w:t xml:space="preserve"> запроектированной в объекте.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 xml:space="preserve">При этом законодатель в зависимости от категории объектов установил различные значения критерия </w:t>
      </w:r>
      <w:proofErr w:type="spellStart"/>
      <w:r>
        <w:t>стройготовности</w:t>
      </w:r>
      <w:proofErr w:type="spellEnd"/>
      <w:r>
        <w:t>: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а) не менее 6 процентов</w:t>
      </w:r>
      <w:r>
        <w:t>, если реализация такого проекта осуществляется:</w:t>
      </w:r>
    </w:p>
    <w:p w:rsidR="003C56A2" w:rsidRDefault="004977E3">
      <w:pPr>
        <w:pStyle w:val="1"/>
        <w:shd w:val="clear" w:color="auto" w:fill="auto"/>
        <w:ind w:firstLine="720"/>
        <w:jc w:val="both"/>
      </w:pPr>
      <w:proofErr w:type="gramStart"/>
      <w:r>
        <w:t>застройщиком, включенным в перечень системообразующих организаций Российской Федерации, утвержденный решением Правительственной комиссии по экономическому развитию и интеграции (далее - перечень системообразующих организаций), или застройщиком, являющимся дочерним обществом в отношении юридического лица, включенного в перечень системообразующих организаций, или застройщиком, контролирующим лицом которого является юридическое лицо, включенное в перечень системообразующих организаций, при условии того, что общая площадь строящихся (создаваемых) указанными застройщиками многоквартирных домов</w:t>
      </w:r>
      <w:proofErr w:type="gramEnd"/>
      <w:r>
        <w:t xml:space="preserve"> в соответствии с выданными разрешениями на строительство в совокупности составляет не менее 4 млн. кв. метров и застройщик, включенный в перечень системообразующих организаций, застройщик, являющийся его дочерним обществом, и </w:t>
      </w:r>
      <w:r>
        <w:lastRenderedPageBreak/>
        <w:t xml:space="preserve">застройщик, контролирующим лицом которого является юридическое лицо, включенное в перечень системообразующих организаций, осуществляют привлечение денежных средств участников долевого строительства в </w:t>
      </w:r>
      <w:proofErr w:type="gramStart"/>
      <w:r>
        <w:t>отношении</w:t>
      </w:r>
      <w:proofErr w:type="gramEnd"/>
      <w:r>
        <w:t xml:space="preserve"> строящихся (создаваемых) объектов строительства, которые находятся на территориях не менее чем 4 субъектов Российской Федерации. </w:t>
      </w:r>
      <w:proofErr w:type="gramStart"/>
      <w:r>
        <w:t xml:space="preserve">Соответствие указанных застройщиков на день вступления в силу постановления Правительства Российской Федерации от 22 апреля 2019 г. </w:t>
      </w:r>
      <w:r>
        <w:rPr>
          <w:lang w:val="en-US" w:eastAsia="en-US" w:bidi="en-US"/>
        </w:rPr>
        <w:t>N</w:t>
      </w:r>
      <w:r w:rsidRPr="00E14A63">
        <w:rPr>
          <w:lang w:eastAsia="en-US" w:bidi="en-US"/>
        </w:rPr>
        <w:t xml:space="preserve"> </w:t>
      </w:r>
      <w:r>
        <w:t>480 "О критериях, определяющих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</w:t>
      </w:r>
      <w:proofErr w:type="gramEnd"/>
      <w:r>
        <w:t xml:space="preserve">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по договорам участия в долевом строительстве, представленным на государственную регистрацию после 1 июля 2019 г.", требованиям, предусмотренным настоящим абзацем, определяется межведомственной комиссией.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б) не менее 15 процентов</w:t>
      </w:r>
      <w:r>
        <w:t>, если реализация такого проекта осуществляется: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в рамках заключенных застройщиком договоров о развитии застроенной территории (РЗТ), комплексном освоении территории (КРТ), в том числе в целях строительства стандартного жилья, комплексном развитии территории по инициативе правообладателей, комплексном развитии территории по инициативе органов местного самоуправления;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в рамках иных договоров или соглашений (в том числе инвестиционных), заключенных застройщиком с органом государственной власти или органом местного самоуправления, если такими договорами или соглашениями предусмотрены обязательства застройщика по передаче объектов социальной и (или) инженерно-технической инфраструктуры в государственную или муниципальную собственность и (или) снос ветхого и аварийного жилья;</w:t>
      </w:r>
    </w:p>
    <w:p w:rsidR="003C56A2" w:rsidRDefault="004977E3">
      <w:pPr>
        <w:pStyle w:val="1"/>
        <w:shd w:val="clear" w:color="auto" w:fill="auto"/>
        <w:ind w:firstLine="720"/>
        <w:jc w:val="both"/>
      </w:pPr>
      <w:proofErr w:type="gramStart"/>
      <w:r>
        <w:t>в соответствии с градостроительным планом земельного участка или документацией по планировке территории, которыми предусмотрены строительство и (или) реконструкция в границах такой территории объектов инженерно-технической инфраструктуры, объектов социальной инфраструктуры, предназначенных для размещения детских дошкольных учреждений, общеобразовательных школ, поликлиник;</w:t>
      </w:r>
      <w:proofErr w:type="gramEnd"/>
    </w:p>
    <w:p w:rsidR="003C56A2" w:rsidRDefault="004977E3">
      <w:pPr>
        <w:pStyle w:val="1"/>
        <w:shd w:val="clear" w:color="auto" w:fill="auto"/>
        <w:spacing w:after="300"/>
        <w:ind w:firstLine="720"/>
        <w:jc w:val="both"/>
      </w:pPr>
      <w:r>
        <w:t xml:space="preserve">в) во всех остальных случаях </w:t>
      </w:r>
      <w:proofErr w:type="spellStart"/>
      <w:r>
        <w:t>стройготовность</w:t>
      </w:r>
      <w:proofErr w:type="spellEnd"/>
      <w:r>
        <w:t xml:space="preserve"> объекта должны быть </w:t>
      </w:r>
      <w:r>
        <w:rPr>
          <w:b/>
          <w:bCs/>
        </w:rPr>
        <w:t>не менее 30 процентов.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Новые положения Закона № 214-ФЗ отменили плановые проверки в отношении лиц, осуществляющих привлечение денежных средств участников долевого строительства.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lastRenderedPageBreak/>
        <w:t>Основания проведения внеплановых проверок установлены положениями ч.11 ст.23 Закона № 214-ФЗ, их всего 7 и предмет таких проверок ограничен.</w:t>
      </w:r>
    </w:p>
    <w:p w:rsidR="003C56A2" w:rsidRPr="00CD3EE1" w:rsidRDefault="004977E3" w:rsidP="00A32FF5">
      <w:pPr>
        <w:pStyle w:val="1"/>
        <w:shd w:val="clear" w:color="auto" w:fill="auto"/>
        <w:ind w:firstLine="720"/>
        <w:jc w:val="both"/>
        <w:rPr>
          <w:color w:val="auto"/>
        </w:rPr>
      </w:pPr>
      <w:proofErr w:type="gramStart"/>
      <w:r>
        <w:t xml:space="preserve">За 1-3 квартал 2019г. должностными лицами </w:t>
      </w:r>
      <w:r w:rsidR="00E14A63">
        <w:t>Департамента</w:t>
      </w:r>
      <w:r>
        <w:t xml:space="preserve"> на основании ст. 8.3 Федерального закона от 26.12.2008 №294-ФЗ «О защите прав юридических лиц и индивидуальных предпринимателей при осуществл</w:t>
      </w:r>
      <w:bookmarkStart w:id="0" w:name="_GoBack"/>
      <w:bookmarkEnd w:id="0"/>
      <w:r>
        <w:t>ении государственного контроля (надзора) и муниципального контроля» в целях выявления и пресечения нарушений обязательных требований, а также заблаговременного получения сведений о готовящихся нарушениях обязательных требований, проведены контрольно-надзорные мероприятия в сфере долевого строительства без взаимодействия с</w:t>
      </w:r>
      <w:proofErr w:type="gramEnd"/>
      <w:r>
        <w:t xml:space="preserve"> застройщиком, в форме анализа отчетности </w:t>
      </w:r>
      <w:r w:rsidRPr="00CD3EE1">
        <w:rPr>
          <w:color w:val="auto"/>
        </w:rPr>
        <w:t xml:space="preserve">застройщиков, проектных деклараций и информации, подлежащей раскрытию в ЕИСЖС. Всего таких мероприятий было проведено </w:t>
      </w:r>
      <w:r w:rsidR="0002732A" w:rsidRPr="00CD3EE1">
        <w:rPr>
          <w:color w:val="auto"/>
        </w:rPr>
        <w:t>194</w:t>
      </w:r>
      <w:r w:rsidRPr="00CD3EE1">
        <w:rPr>
          <w:color w:val="auto"/>
        </w:rPr>
        <w:t xml:space="preserve">, в том числе проанализировано </w:t>
      </w:r>
      <w:r w:rsidR="0002732A" w:rsidRPr="00CD3EE1">
        <w:rPr>
          <w:color w:val="auto"/>
        </w:rPr>
        <w:t>163</w:t>
      </w:r>
      <w:r w:rsidRPr="00CD3EE1">
        <w:rPr>
          <w:color w:val="auto"/>
        </w:rPr>
        <w:t xml:space="preserve"> отчетностей застройщ</w:t>
      </w:r>
      <w:r w:rsidR="00826027" w:rsidRPr="00CD3EE1">
        <w:rPr>
          <w:color w:val="auto"/>
        </w:rPr>
        <w:t xml:space="preserve">иков, </w:t>
      </w:r>
      <w:r w:rsidR="0002732A" w:rsidRPr="00CD3EE1">
        <w:rPr>
          <w:color w:val="auto"/>
        </w:rPr>
        <w:t>31</w:t>
      </w:r>
      <w:r w:rsidR="00826027" w:rsidRPr="00CD3EE1">
        <w:rPr>
          <w:color w:val="auto"/>
        </w:rPr>
        <w:t xml:space="preserve"> проектных деклараций.</w:t>
      </w:r>
    </w:p>
    <w:p w:rsidR="00F84C6B" w:rsidRDefault="00F84C6B" w:rsidP="00F84C6B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Наиболее часто встречающимися случаями нарушений обязательных требований являются: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32"/>
        </w:tabs>
        <w:ind w:firstLine="740"/>
        <w:jc w:val="both"/>
      </w:pPr>
      <w:r>
        <w:t xml:space="preserve">не соблюдение сроков внесения изменений в проектные декларации - это в первую очередь касается изменений в проектную декларацию, касающихся сведений о финансовом результате текущего года, размерах кредиторской и дебиторской задолженности в единой информационной системе жилищного строительства не размещены. Согласно </w:t>
      </w:r>
      <w:proofErr w:type="spellStart"/>
      <w:r>
        <w:t>ч.ч</w:t>
      </w:r>
      <w:proofErr w:type="spellEnd"/>
      <w:r>
        <w:t>. 4-6 ст. ст. 19 Федерального закона № 214-ФЗ изменения, указанные в частях 4 и 5 статьи 19, подлежат размещению застройщиком в единой информационной системе жилищного строительства в течение пяти рабочих дней со дня внесения изменений в проектную декларацию. Застройщик обязан ежеквартально вносить в проектную декларацию изменения, касающиеся сведений о финансовом результате текущего года, размерах кредиторской и дебиторской задолженности на последнюю отчетную дату.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49"/>
        </w:tabs>
        <w:ind w:firstLine="740"/>
        <w:jc w:val="both"/>
      </w:pPr>
      <w:r>
        <w:t xml:space="preserve">неразмещение застройщиками в соответствии с законодательством Российской Федерации информации в единой информационной системе жилищного строительства, раскрытие которой предусмотрено действующим законодательством, так, </w:t>
      </w:r>
      <w:proofErr w:type="gramStart"/>
      <w:r>
        <w:t>по прежнему</w:t>
      </w:r>
      <w:proofErr w:type="gramEnd"/>
      <w:r>
        <w:t xml:space="preserve"> не разместили информацию в единой информационной системе жилищного строительства: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49"/>
        </w:tabs>
        <w:ind w:firstLine="740"/>
        <w:jc w:val="both"/>
      </w:pPr>
      <w:r>
        <w:t>представление отчетности, содержащей неполную и (или) недостоверную информацию, а равно нарушение сроков ее представления. Наиболее частое нарушение - не предоставление справок с указанием причин ненадлежащего исполнения обязатель</w:t>
      </w:r>
      <w:proofErr w:type="gramStart"/>
      <w:r>
        <w:t>ств пр</w:t>
      </w:r>
      <w:proofErr w:type="gramEnd"/>
      <w:r>
        <w:t>и наличии в отчетности информации о неисполненных (просроченных) обязательствах по договорам участия в долевом строительстве, предоставление отчетности в Департамент позже установленного срока.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49"/>
        </w:tabs>
        <w:ind w:firstLine="740"/>
        <w:jc w:val="both"/>
      </w:pPr>
      <w:r>
        <w:t>невыполнение застройщиками в установленный срок законных предписаний Департамента;</w:t>
      </w:r>
    </w:p>
    <w:p w:rsidR="00F84C6B" w:rsidRDefault="00F84C6B" w:rsidP="00F84C6B">
      <w:pPr>
        <w:pStyle w:val="1"/>
        <w:shd w:val="clear" w:color="auto" w:fill="auto"/>
        <w:ind w:firstLine="740"/>
        <w:jc w:val="both"/>
      </w:pPr>
      <w:r>
        <w:t xml:space="preserve">Перечень нарушений, которые допускаются застройщиками, включает низкий уровень знания нормативной базы, регулирующей сферу </w:t>
      </w:r>
      <w:r>
        <w:lastRenderedPageBreak/>
        <w:t>строительства.</w:t>
      </w:r>
    </w:p>
    <w:p w:rsidR="00F84C6B" w:rsidRDefault="00F84C6B" w:rsidP="00F84C6B">
      <w:pPr>
        <w:pStyle w:val="1"/>
        <w:shd w:val="clear" w:color="auto" w:fill="auto"/>
        <w:ind w:firstLine="740"/>
        <w:jc w:val="both"/>
      </w:pPr>
      <w:r>
        <w:t>В целях недопущения нарушений законодательства, застройщикам необходимо: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49"/>
        </w:tabs>
        <w:ind w:firstLine="740"/>
        <w:jc w:val="both"/>
      </w:pPr>
      <w:r>
        <w:t>в полном объеме размещать информацию в единой информационной системе жилищного строительства, раскрытие которой предусмотрено действующим законодательством;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49"/>
        </w:tabs>
        <w:ind w:firstLine="740"/>
        <w:jc w:val="both"/>
      </w:pPr>
      <w:r>
        <w:t>соблюдать сроки предоставления в контролирующий орган ежеквартальной отчетности застройщика в полном объеме;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49"/>
        </w:tabs>
        <w:ind w:firstLine="740"/>
        <w:jc w:val="both"/>
      </w:pPr>
      <w:r>
        <w:t>своевременно устранять нарушения, выявленные контролирующим органом в рамках осуществления государственного контроля (надзора) и отраженные в выданных предписаниях.</w:t>
      </w:r>
    </w:p>
    <w:p w:rsidR="00F84C6B" w:rsidRDefault="00F84C6B" w:rsidP="00F84C6B">
      <w:pPr>
        <w:pStyle w:val="1"/>
        <w:shd w:val="clear" w:color="auto" w:fill="auto"/>
        <w:ind w:firstLine="740"/>
        <w:jc w:val="both"/>
      </w:pPr>
      <w:r>
        <w:t>Застройщики должны учитывать требования законодательства об участии в долевом строительстве многоквартирных домов и (или) иных объектов недвижимости и во избежание административной ответственности добросовестно их выполнять.</w:t>
      </w:r>
    </w:p>
    <w:p w:rsidR="00F84C6B" w:rsidRDefault="00F84C6B" w:rsidP="00F84C6B">
      <w:pPr>
        <w:pStyle w:val="1"/>
        <w:shd w:val="clear" w:color="auto" w:fill="auto"/>
        <w:ind w:firstLine="740"/>
        <w:jc w:val="both"/>
      </w:pPr>
      <w:r>
        <w:t>В целях профилактики нарушений обязательных требований Департаментом осуществляется информирование юридических лиц по вопросам соблюдения обязательных требований путем информирование поднадзорных субъектов об изменении законодательства в сфере долевого строительства, в том числе путем проведения «круглых столов» по вопросам вступления и порядка применения «новых» требований закона.</w:t>
      </w:r>
    </w:p>
    <w:p w:rsidR="00F84C6B" w:rsidRDefault="00F84C6B" w:rsidP="00F84C6B">
      <w:pPr>
        <w:pStyle w:val="1"/>
        <w:shd w:val="clear" w:color="auto" w:fill="auto"/>
        <w:ind w:firstLine="740"/>
        <w:jc w:val="both"/>
      </w:pPr>
      <w:r>
        <w:t xml:space="preserve">На официальном сайте Департамента </w:t>
      </w:r>
      <w:proofErr w:type="gramStart"/>
      <w:r>
        <w:t>размещены</w:t>
      </w:r>
      <w:proofErr w:type="gramEnd"/>
      <w:r>
        <w:t>: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ind w:firstLine="760"/>
        <w:jc w:val="both"/>
      </w:pPr>
      <w:r>
        <w:t>перечни правовых актов и их отдельных частей (положений), содержащие обязательные требования, соблюдение которых оценивается при проведении мероприятий по региональному государственному контролю (надзору);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27"/>
        </w:tabs>
        <w:ind w:firstLine="760"/>
        <w:jc w:val="both"/>
      </w:pPr>
      <w:r>
        <w:t>информация о проведенных проверках деятельности застройщика, предписаниях застройщику, а также сведения о вступивших в законную силу постановлениях контролирующего органа о привлечении застройщика, его должностных лиц к административной ответственности;</w:t>
      </w:r>
    </w:p>
    <w:p w:rsidR="00F84C6B" w:rsidRDefault="00F84C6B" w:rsidP="00F84C6B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760"/>
        <w:jc w:val="both"/>
      </w:pPr>
      <w:r>
        <w:t>обобщение практики осуществления Департаментом госу</w:t>
      </w:r>
      <w:r w:rsidR="00A07EB5">
        <w:t>дарственного контроля (надзора).</w:t>
      </w:r>
    </w:p>
    <w:p w:rsidR="003C56A2" w:rsidRDefault="004977E3" w:rsidP="00A07EB5">
      <w:pPr>
        <w:pStyle w:val="1"/>
        <w:shd w:val="clear" w:color="auto" w:fill="auto"/>
        <w:ind w:firstLine="720"/>
        <w:jc w:val="both"/>
      </w:pPr>
      <w:proofErr w:type="gramStart"/>
      <w:r>
        <w:t>В связи с внесением изменений в действующее законодательство</w:t>
      </w:r>
      <w:r w:rsidR="00A07EB5">
        <w:t xml:space="preserve"> </w:t>
      </w:r>
      <w:r>
        <w:t>в сфере долевого строительства, предусмотренных Федеральным законом от</w:t>
      </w:r>
      <w:r w:rsidR="00A07EB5">
        <w:t xml:space="preserve"> </w:t>
      </w:r>
      <w:r>
        <w:t>01.07.2018 № 175-ФЗ, Федеральным законом от 25.12.2018 № 478-ФЗ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принятием постановления Правительства</w:t>
      </w:r>
      <w:r w:rsidR="00A32FF5">
        <w:t xml:space="preserve"> </w:t>
      </w:r>
      <w:r>
        <w:t>Российской</w:t>
      </w:r>
      <w:r w:rsidR="00A32FF5">
        <w:t xml:space="preserve"> </w:t>
      </w:r>
      <w:r>
        <w:t>Федерации от 26.03.2019 № 319, по установлению</w:t>
      </w:r>
      <w:proofErr w:type="gramEnd"/>
      <w:r>
        <w:t xml:space="preserve"> сроков и периодичности размещению информации,</w:t>
      </w:r>
      <w:r w:rsidR="00A32FF5">
        <w:t xml:space="preserve"> </w:t>
      </w:r>
      <w:r>
        <w:t>подлежащей раскрытию</w:t>
      </w:r>
      <w:r w:rsidR="00A32FF5">
        <w:t xml:space="preserve"> </w:t>
      </w:r>
      <w:r>
        <w:t>в Единой</w:t>
      </w:r>
      <w:r w:rsidR="00A32FF5">
        <w:t xml:space="preserve"> </w:t>
      </w:r>
      <w:r>
        <w:t>информационной системе</w:t>
      </w:r>
      <w:r w:rsidR="00A32FF5">
        <w:t xml:space="preserve"> </w:t>
      </w:r>
      <w:r>
        <w:t>жилищного</w:t>
      </w:r>
      <w:r w:rsidR="00A32FF5">
        <w:t xml:space="preserve"> </w:t>
      </w:r>
      <w:r>
        <w:t>строительства, увеличилось</w:t>
      </w:r>
      <w:r w:rsidR="00A32FF5">
        <w:t xml:space="preserve"> </w:t>
      </w:r>
      <w:r>
        <w:t>количество дел об административных правонарушениях, возбужденных по ч. 2 ст. 14.28, ч.1 ст. 13.19.3 КоАП РФ.</w:t>
      </w:r>
    </w:p>
    <w:p w:rsidR="003C56A2" w:rsidRDefault="004977E3">
      <w:pPr>
        <w:pStyle w:val="1"/>
        <w:shd w:val="clear" w:color="auto" w:fill="auto"/>
        <w:ind w:firstLine="720"/>
        <w:jc w:val="both"/>
      </w:pPr>
      <w:proofErr w:type="gramStart"/>
      <w:r>
        <w:t xml:space="preserve">В дальнейшем, застройщикам, планирующим свою деятельность по привлечению денежных средств участников долевого строительства, в </w:t>
      </w:r>
      <w:proofErr w:type="spellStart"/>
      <w:r>
        <w:t>т.ч</w:t>
      </w:r>
      <w:proofErr w:type="spellEnd"/>
      <w:r>
        <w:t xml:space="preserve">. и </w:t>
      </w:r>
      <w:r>
        <w:lastRenderedPageBreak/>
        <w:t>посредством размещения денежных средств на счетах эскроу, необходимо обратить на это особое внимание, так как требования по раскрытию информации и внесения необходимых изменений в проектную декларацию обязаны соблюдать все застройщики без учета того в какой форме ими осуществляется привлечение денежных средств участников долевого</w:t>
      </w:r>
      <w:proofErr w:type="gramEnd"/>
      <w:r>
        <w:t xml:space="preserve"> строительства, послабления сделаны лишь в части предоставления ежеквартальной отчетности, застройщики которые </w:t>
      </w:r>
      <w:proofErr w:type="gramStart"/>
      <w:r>
        <w:t>привлекают денежные средства граждан с использованием счетов эскроу освобождены</w:t>
      </w:r>
      <w:proofErr w:type="gramEnd"/>
      <w:r>
        <w:t xml:space="preserve"> от этой обязанности.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>Каковы же перспективы долевого строительства?</w:t>
      </w:r>
    </w:p>
    <w:p w:rsidR="003C56A2" w:rsidRDefault="004977E3">
      <w:pPr>
        <w:pStyle w:val="1"/>
        <w:shd w:val="clear" w:color="auto" w:fill="auto"/>
        <w:ind w:firstLine="720"/>
        <w:jc w:val="both"/>
      </w:pPr>
      <w:r>
        <w:t xml:space="preserve">По словам Владимира Якушева - министра строительства и жилищно-коммунального хозяйства РФ, «на основании анализа проектных деклараций, опубликованных в Единой информационной системе жилищного строительства (ЕИСЖС), можно сделать прогноз об объеме ввода многоквартирного жилья до конца года в районе 44 - 46 </w:t>
      </w:r>
      <w:proofErr w:type="gramStart"/>
      <w:r>
        <w:t>млн</w:t>
      </w:r>
      <w:proofErr w:type="gramEnd"/>
      <w:r>
        <w:t xml:space="preserve"> кв. метров. Снижение объемов может иметь место в перспективе, через 2-3 года, когда придет время для ввода объектов, которые должны закладываться сегодня и завтра, то есть уже в новых условиях работы отрасли. Эксперты высказывают разные точки зрения. Одни говорят, что будет падение вплоть до 30% от объемов 2018 года. Другие считают, что будет рост. В рамках изменений в паспорт национального проекта «Жилье и городская среда» мы предложили (Минстрой РФ) остаться на цифрах ввода 2018 года на ближайшую трехлетку. А в течение трех лет все зависит от того, как мы (не только власть, но и сами застройщики) поработаем и создадим предпосылки для следующего рывка и роста, для выполнения тех задач, которые перед нами поставил президент. Главная задача в ближайшие три года - не упасть. Выдержать эти темпы и создать необходимые предпосылки для дальнейшего роста. Времени на раскачку немного. Чтобы совершить рывок, предписанный в нацпроекте, нам надо будет закладывать стройплощадки и деньги уже в 2021 году, потому что, с учетом трехлетнего цикла строительства, результат мы должны получить в 2024 году. Если деньги пойдут в 2022 году — мы уже не успеем выполнить национальную цель.</w:t>
      </w:r>
    </w:p>
    <w:p w:rsidR="003C56A2" w:rsidRDefault="004977E3">
      <w:pPr>
        <w:pStyle w:val="1"/>
        <w:shd w:val="clear" w:color="auto" w:fill="auto"/>
        <w:ind w:firstLine="720"/>
        <w:jc w:val="both"/>
      </w:pPr>
      <w:proofErr w:type="gramStart"/>
      <w:r>
        <w:t>Ук</w:t>
      </w:r>
      <w:r w:rsidR="000D216C">
        <w:t>азанное</w:t>
      </w:r>
      <w:proofErr w:type="gramEnd"/>
      <w:r>
        <w:t xml:space="preserve"> согласуется с общей концепцией реформы </w:t>
      </w:r>
      <w:proofErr w:type="spellStart"/>
      <w:r>
        <w:t>ко</w:t>
      </w:r>
      <w:r w:rsidR="000D216C">
        <w:t>нтрольно</w:t>
      </w:r>
      <w:r w:rsidR="000D216C">
        <w:softHyphen/>
        <w:t>надзорной</w:t>
      </w:r>
      <w:proofErr w:type="spellEnd"/>
      <w:r w:rsidR="000D216C">
        <w:t xml:space="preserve"> деятельности</w:t>
      </w:r>
      <w:r>
        <w:t>.</w:t>
      </w:r>
    </w:p>
    <w:sectPr w:rsidR="003C56A2">
      <w:pgSz w:w="11909" w:h="16834"/>
      <w:pgMar w:top="1107" w:right="803" w:bottom="989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C0" w:rsidRDefault="004977E3">
      <w:r>
        <w:separator/>
      </w:r>
    </w:p>
  </w:endnote>
  <w:endnote w:type="continuationSeparator" w:id="0">
    <w:p w:rsidR="00E417C0" w:rsidRDefault="0049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A2" w:rsidRDefault="003C56A2"/>
  </w:footnote>
  <w:footnote w:type="continuationSeparator" w:id="0">
    <w:p w:rsidR="003C56A2" w:rsidRDefault="003C56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E5"/>
    <w:multiLevelType w:val="multilevel"/>
    <w:tmpl w:val="7C229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35366"/>
    <w:multiLevelType w:val="multilevel"/>
    <w:tmpl w:val="5358E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90F5B"/>
    <w:multiLevelType w:val="multilevel"/>
    <w:tmpl w:val="948AD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6959CA"/>
    <w:multiLevelType w:val="multilevel"/>
    <w:tmpl w:val="E4D69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346070"/>
    <w:multiLevelType w:val="multilevel"/>
    <w:tmpl w:val="F7E6D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56A2"/>
    <w:rsid w:val="0002732A"/>
    <w:rsid w:val="000520B2"/>
    <w:rsid w:val="000D216C"/>
    <w:rsid w:val="00303E74"/>
    <w:rsid w:val="003C56A2"/>
    <w:rsid w:val="004977E3"/>
    <w:rsid w:val="004A4EED"/>
    <w:rsid w:val="004E5F0A"/>
    <w:rsid w:val="005768D0"/>
    <w:rsid w:val="005B3DEB"/>
    <w:rsid w:val="005D0FCC"/>
    <w:rsid w:val="006D7381"/>
    <w:rsid w:val="00826027"/>
    <w:rsid w:val="00890E49"/>
    <w:rsid w:val="00984648"/>
    <w:rsid w:val="00A07EB5"/>
    <w:rsid w:val="00A32FF5"/>
    <w:rsid w:val="00A65343"/>
    <w:rsid w:val="00B37489"/>
    <w:rsid w:val="00C70102"/>
    <w:rsid w:val="00CD3EE1"/>
    <w:rsid w:val="00DC1037"/>
    <w:rsid w:val="00DE62A5"/>
    <w:rsid w:val="00E14A63"/>
    <w:rsid w:val="00E417C0"/>
    <w:rsid w:val="00EB58EC"/>
    <w:rsid w:val="00F8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03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E74"/>
    <w:rPr>
      <w:rFonts w:ascii="Tahoma" w:hAnsi="Tahoma" w:cs="Tahoma"/>
      <w:color w:val="000000"/>
      <w:sz w:val="16"/>
      <w:szCs w:val="16"/>
    </w:rPr>
  </w:style>
  <w:style w:type="character" w:customStyle="1" w:styleId="extended-textshort">
    <w:name w:val="extended-text__short"/>
    <w:basedOn w:val="a0"/>
    <w:rsid w:val="00DC1037"/>
  </w:style>
  <w:style w:type="character" w:customStyle="1" w:styleId="blk">
    <w:name w:val="blk"/>
    <w:basedOn w:val="a0"/>
    <w:rsid w:val="004A4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03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E74"/>
    <w:rPr>
      <w:rFonts w:ascii="Tahoma" w:hAnsi="Tahoma" w:cs="Tahoma"/>
      <w:color w:val="000000"/>
      <w:sz w:val="16"/>
      <w:szCs w:val="16"/>
    </w:rPr>
  </w:style>
  <w:style w:type="character" w:customStyle="1" w:styleId="extended-textshort">
    <w:name w:val="extended-text__short"/>
    <w:basedOn w:val="a0"/>
    <w:rsid w:val="00DC1037"/>
  </w:style>
  <w:style w:type="character" w:customStyle="1" w:styleId="blk">
    <w:name w:val="blk"/>
    <w:basedOn w:val="a0"/>
    <w:rsid w:val="004A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803/84a344373d46ed93bb4986bffab6c7b67945e73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17</cp:revision>
  <cp:lastPrinted>2019-12-11T13:24:00Z</cp:lastPrinted>
  <dcterms:created xsi:type="dcterms:W3CDTF">2019-12-11T12:49:00Z</dcterms:created>
  <dcterms:modified xsi:type="dcterms:W3CDTF">2019-12-16T14:48:00Z</dcterms:modified>
</cp:coreProperties>
</file>